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0FD0C" w14:textId="77777777" w:rsidR="00345FDF" w:rsidRDefault="00345FDF">
      <w:pPr>
        <w:adjustRightInd/>
        <w:spacing w:line="402" w:lineRule="exact"/>
        <w:rPr>
          <w:rFonts w:ascii="ＭＳ 明朝" w:cs="Times New Roman"/>
          <w:spacing w:val="6"/>
        </w:rPr>
      </w:pPr>
      <w:r>
        <w:rPr>
          <w:rFonts w:ascii="ＭＳ 明朝" w:eastAsia="ＭＳ ゴシック" w:cs="ＭＳ ゴシック" w:hint="eastAsia"/>
          <w:b/>
          <w:bCs/>
          <w:spacing w:val="2"/>
          <w:sz w:val="28"/>
          <w:szCs w:val="28"/>
        </w:rPr>
        <w:t>合法性・持続可能性の証明及び間伐材の確認、発電利用に供する木質バイオマスの証明に関する自主行動規範</w:t>
      </w:r>
    </w:p>
    <w:p w14:paraId="5DF8878E" w14:textId="77777777" w:rsidR="00345FDF" w:rsidRDefault="00345FDF">
      <w:pPr>
        <w:adjustRightInd/>
        <w:spacing w:line="402" w:lineRule="exact"/>
        <w:rPr>
          <w:rFonts w:ascii="ＭＳ 明朝" w:cs="Times New Roman"/>
          <w:spacing w:val="6"/>
        </w:rPr>
      </w:pPr>
      <w:r>
        <w:rPr>
          <w:rFonts w:ascii="ＭＳ 明朝" w:eastAsia="ＭＳ ゴシック" w:cs="ＭＳ ゴシック" w:hint="eastAsia"/>
          <w:spacing w:val="2"/>
          <w:sz w:val="28"/>
          <w:szCs w:val="28"/>
        </w:rPr>
        <w:t xml:space="preserve">　　　　　　　　　　　　　　　　　　　　　　　</w:t>
      </w:r>
    </w:p>
    <w:p w14:paraId="22753664" w14:textId="77777777" w:rsidR="00345FDF" w:rsidRDefault="00345FDF">
      <w:pPr>
        <w:adjustRightInd/>
        <w:rPr>
          <w:rFonts w:ascii="ＭＳ 明朝" w:cs="Times New Roman"/>
          <w:spacing w:val="6"/>
        </w:rPr>
      </w:pPr>
      <w:r>
        <w:rPr>
          <w:rFonts w:ascii="ＭＳ ゴシック" w:hAnsi="ＭＳ ゴシック" w:cs="ＭＳ ゴシック"/>
        </w:rPr>
        <w:t xml:space="preserve">            </w:t>
      </w:r>
      <w:r>
        <w:rPr>
          <w:rFonts w:ascii="ＭＳ 明朝" w:eastAsia="ＭＳ ゴシック" w:cs="ＭＳ ゴシック" w:hint="eastAsia"/>
        </w:rPr>
        <w:t xml:space="preserve">　</w:t>
      </w:r>
      <w:r>
        <w:rPr>
          <w:rFonts w:ascii="ＭＳ ゴシック" w:hAnsi="ＭＳ ゴシック" w:cs="ＭＳ ゴシック"/>
        </w:rPr>
        <w:t xml:space="preserve">            </w:t>
      </w:r>
      <w:r>
        <w:rPr>
          <w:rFonts w:ascii="ＭＳ 明朝" w:eastAsia="ＭＳ ゴシック" w:cs="ＭＳ ゴシック" w:hint="eastAsia"/>
        </w:rPr>
        <w:t xml:space="preserve">　　　　</w:t>
      </w:r>
      <w:r w:rsidR="00897952">
        <w:rPr>
          <w:rFonts w:ascii="ＭＳ ゴシック" w:hAnsi="ＭＳ ゴシック" w:cs="ＭＳ ゴシック"/>
        </w:rPr>
        <w:t xml:space="preserve">      </w:t>
      </w:r>
      <w:r w:rsidR="00897952">
        <w:rPr>
          <w:rFonts w:ascii="ＭＳ 明朝" w:eastAsia="ＭＳ ゴシック" w:cs="ＭＳ ゴシック" w:hint="eastAsia"/>
        </w:rPr>
        <w:t xml:space="preserve">　　一般社</w:t>
      </w:r>
      <w:r>
        <w:rPr>
          <w:rFonts w:ascii="ＭＳ 明朝" w:eastAsia="ＭＳ ゴシック" w:cs="ＭＳ ゴシック" w:hint="eastAsia"/>
        </w:rPr>
        <w:t>団法人山口県木材協会</w:t>
      </w:r>
    </w:p>
    <w:p w14:paraId="05B47213" w14:textId="77777777" w:rsidR="00345FDF" w:rsidRPr="00897952" w:rsidRDefault="00345FDF" w:rsidP="00897952">
      <w:pPr>
        <w:adjustRightInd/>
        <w:jc w:val="right"/>
        <w:rPr>
          <w:rFonts w:ascii="ＭＳ ゴシック" w:eastAsia="ＭＳ ゴシック" w:hAnsi="ＭＳ ゴシック" w:cs="Times New Roman"/>
          <w:spacing w:val="6"/>
        </w:rPr>
      </w:pPr>
      <w:r>
        <w:rPr>
          <w:rFonts w:ascii="ＭＳ ゴシック" w:hAnsi="ＭＳ ゴシック" w:cs="ＭＳ ゴシック"/>
        </w:rPr>
        <w:t xml:space="preserve">                             </w:t>
      </w:r>
      <w:r>
        <w:rPr>
          <w:rFonts w:ascii="ＭＳ 明朝" w:eastAsia="ＭＳ ゴシック" w:cs="ＭＳ ゴシック" w:hint="eastAsia"/>
        </w:rPr>
        <w:t xml:space="preserve">　　　</w:t>
      </w:r>
      <w:r>
        <w:rPr>
          <w:rFonts w:ascii="ＭＳ ゴシック" w:hAnsi="ＭＳ ゴシック" w:cs="ＭＳ ゴシック"/>
        </w:rPr>
        <w:t xml:space="preserve">          </w:t>
      </w:r>
      <w:r w:rsidR="00897952" w:rsidRPr="00897952">
        <w:rPr>
          <w:rFonts w:ascii="ＭＳ ゴシック" w:eastAsia="ＭＳ ゴシック" w:hAnsi="ＭＳ ゴシック" w:cs="ＭＳ ゴシック" w:hint="eastAsia"/>
        </w:rPr>
        <w:t>平成２６年４月１日</w:t>
      </w:r>
    </w:p>
    <w:p w14:paraId="7688EAE9" w14:textId="77777777" w:rsidR="00345FDF" w:rsidRDefault="00345FDF">
      <w:pPr>
        <w:adjustRightInd/>
        <w:rPr>
          <w:rFonts w:ascii="ＭＳ 明朝" w:cs="Times New Roman"/>
          <w:spacing w:val="6"/>
        </w:rPr>
      </w:pPr>
    </w:p>
    <w:p w14:paraId="7DA8ECB2" w14:textId="77777777" w:rsidR="00345FDF" w:rsidRDefault="00345FDF">
      <w:pPr>
        <w:adjustRightInd/>
        <w:spacing w:line="402" w:lineRule="exact"/>
        <w:rPr>
          <w:rFonts w:ascii="ＭＳ 明朝" w:cs="Times New Roman"/>
          <w:spacing w:val="6"/>
        </w:rPr>
      </w:pPr>
      <w:r>
        <w:rPr>
          <w:rFonts w:ascii="ＭＳ 明朝" w:eastAsia="ＭＳ ゴシック" w:cs="ＭＳ ゴシック" w:hint="eastAsia"/>
          <w:b/>
          <w:bCs/>
          <w:spacing w:val="2"/>
          <w:sz w:val="28"/>
          <w:szCs w:val="28"/>
        </w:rPr>
        <w:t xml:space="preserve">１　自主行動規範の趣旨　</w:t>
      </w:r>
    </w:p>
    <w:p w14:paraId="548D52D6" w14:textId="77777777" w:rsidR="00345FDF" w:rsidRDefault="00345FDF">
      <w:pPr>
        <w:adjustRightInd/>
        <w:rPr>
          <w:rFonts w:ascii="ＭＳ 明朝" w:cs="Times New Roman"/>
          <w:spacing w:val="6"/>
        </w:rPr>
      </w:pPr>
    </w:p>
    <w:p w14:paraId="4CAFC46B" w14:textId="77777777" w:rsidR="00345FDF" w:rsidRDefault="00345FDF">
      <w:pPr>
        <w:adjustRightInd/>
        <w:rPr>
          <w:rFonts w:ascii="ＭＳ 明朝" w:cs="Times New Roman"/>
          <w:spacing w:val="6"/>
        </w:rPr>
      </w:pPr>
      <w:r>
        <w:rPr>
          <w:rFonts w:ascii="ＭＳ 明朝" w:eastAsia="ＭＳ ゴシック" w:cs="ＭＳ ゴシック" w:hint="eastAsia"/>
        </w:rPr>
        <w:t xml:space="preserve">　</w:t>
      </w:r>
      <w:r w:rsidR="00897952">
        <w:rPr>
          <w:rFonts w:ascii="ＭＳ 明朝" w:eastAsia="ＭＳ ゴシック" w:cs="ＭＳ ゴシック" w:hint="eastAsia"/>
        </w:rPr>
        <w:t>一般</w:t>
      </w:r>
      <w:r>
        <w:rPr>
          <w:rFonts w:ascii="ＭＳ 明朝" w:eastAsia="ＭＳ ゴシック" w:cs="ＭＳ ゴシック" w:hint="eastAsia"/>
        </w:rPr>
        <w:t>社団法人</w:t>
      </w:r>
      <w:r>
        <w:rPr>
          <w:rFonts w:ascii="ＭＳ ゴシック" w:hAnsi="ＭＳ ゴシック" w:cs="ＭＳ ゴシック"/>
        </w:rPr>
        <w:t xml:space="preserve"> </w:t>
      </w:r>
      <w:r>
        <w:rPr>
          <w:rFonts w:ascii="ＭＳ 明朝" w:eastAsia="ＭＳ ゴシック" w:cs="ＭＳ ゴシック" w:hint="eastAsia"/>
        </w:rPr>
        <w:t>山口県木材協会</w:t>
      </w:r>
      <w:r>
        <w:rPr>
          <w:rFonts w:ascii="ＭＳ ゴシック" w:hAnsi="ＭＳ ゴシック" w:cs="ＭＳ ゴシック"/>
        </w:rPr>
        <w:t>(</w:t>
      </w:r>
      <w:r>
        <w:rPr>
          <w:rFonts w:ascii="ＭＳ 明朝" w:eastAsia="ＭＳ ゴシック" w:cs="ＭＳ ゴシック" w:hint="eastAsia"/>
        </w:rPr>
        <w:t>以下、「本協会」という。</w:t>
      </w:r>
      <w:r>
        <w:rPr>
          <w:rFonts w:ascii="ＭＳ ゴシック" w:hAnsi="ＭＳ ゴシック" w:cs="ＭＳ ゴシック"/>
        </w:rPr>
        <w:t>)</w:t>
      </w:r>
      <w:r>
        <w:rPr>
          <w:rFonts w:ascii="ＭＳ 明朝" w:eastAsia="ＭＳ ゴシック" w:cs="ＭＳ ゴシック" w:hint="eastAsia"/>
        </w:rPr>
        <w:t>は、以下の政策推進への対応の必要性を踏まえ、</w:t>
      </w:r>
    </w:p>
    <w:p w14:paraId="0E0F0D33" w14:textId="77777777" w:rsidR="00345FDF" w:rsidRDefault="00345FDF" w:rsidP="00345FDF">
      <w:pPr>
        <w:numPr>
          <w:ilvl w:val="0"/>
          <w:numId w:val="2"/>
        </w:numPr>
        <w:adjustRightInd/>
        <w:rPr>
          <w:rFonts w:ascii="ＭＳ 明朝" w:cs="Times New Roman"/>
          <w:spacing w:val="6"/>
        </w:rPr>
      </w:pPr>
      <w:r>
        <w:rPr>
          <w:rFonts w:ascii="ＭＳ 明朝" w:eastAsia="ＭＳ ゴシック" w:cs="ＭＳ ゴシック"/>
        </w:rPr>
        <w:t xml:space="preserve"> </w:t>
      </w:r>
      <w:r>
        <w:rPr>
          <w:rFonts w:ascii="ＭＳ 明朝" w:eastAsia="ＭＳ ゴシック" w:cs="ＭＳ ゴシック" w:hint="eastAsia"/>
        </w:rPr>
        <w:t>木材の合法性、持続可能性の証明</w:t>
      </w:r>
    </w:p>
    <w:p w14:paraId="727A0636" w14:textId="77777777" w:rsidR="00345FDF" w:rsidRDefault="00345FDF" w:rsidP="00345FDF">
      <w:pPr>
        <w:adjustRightInd/>
        <w:ind w:left="252" w:hangingChars="100" w:hanging="252"/>
        <w:rPr>
          <w:rFonts w:ascii="ＭＳ 明朝" w:cs="Times New Roman"/>
          <w:spacing w:val="6"/>
        </w:rPr>
      </w:pPr>
      <w:r>
        <w:rPr>
          <w:rFonts w:ascii="ＭＳ 明朝" w:eastAsia="ＭＳ ゴシック" w:cs="ＭＳ ゴシック" w:hint="eastAsia"/>
        </w:rPr>
        <w:t>②　コピー用紙の原料となる間伐材及び間伐材を原料としたチップについて、間伐材由来であることの確認</w:t>
      </w:r>
    </w:p>
    <w:p w14:paraId="4E4D37A8" w14:textId="77777777" w:rsidR="00345FDF" w:rsidRPr="00345FDF" w:rsidRDefault="00345FDF" w:rsidP="00345FDF">
      <w:pPr>
        <w:numPr>
          <w:ilvl w:val="0"/>
          <w:numId w:val="3"/>
        </w:numPr>
        <w:adjustRightInd/>
        <w:rPr>
          <w:rFonts w:ascii="ＭＳ 明朝" w:cs="Times New Roman"/>
          <w:spacing w:val="6"/>
        </w:rPr>
      </w:pPr>
      <w:r>
        <w:rPr>
          <w:rFonts w:ascii="ＭＳ 明朝" w:eastAsia="ＭＳ ゴシック" w:cs="ＭＳ ゴシック"/>
        </w:rPr>
        <w:t xml:space="preserve"> </w:t>
      </w:r>
      <w:r>
        <w:rPr>
          <w:rFonts w:ascii="ＭＳ 明朝" w:eastAsia="ＭＳ ゴシック" w:cs="ＭＳ ゴシック" w:hint="eastAsia"/>
        </w:rPr>
        <w:t>発電利用に供する木質バイオマスについて、間伐材等由来の木質バイオ</w:t>
      </w:r>
    </w:p>
    <w:p w14:paraId="035D138F" w14:textId="77777777" w:rsidR="00345FDF" w:rsidRDefault="00345FDF" w:rsidP="00345FDF">
      <w:pPr>
        <w:adjustRightInd/>
        <w:ind w:firstLineChars="100" w:firstLine="252"/>
        <w:rPr>
          <w:rFonts w:ascii="ＭＳ 明朝" w:cs="Times New Roman"/>
          <w:spacing w:val="6"/>
        </w:rPr>
      </w:pPr>
      <w:r>
        <w:rPr>
          <w:rFonts w:ascii="ＭＳ 明朝" w:eastAsia="ＭＳ ゴシック" w:cs="ＭＳ ゴシック" w:hint="eastAsia"/>
        </w:rPr>
        <w:t>又は、一般木質バイオマスであることの証明</w:t>
      </w:r>
    </w:p>
    <w:p w14:paraId="24C3FB2A" w14:textId="77777777" w:rsidR="00345FDF" w:rsidRDefault="00345FDF" w:rsidP="00345FDF">
      <w:pPr>
        <w:adjustRightInd/>
        <w:ind w:firstLineChars="100" w:firstLine="252"/>
        <w:rPr>
          <w:rFonts w:ascii="ＭＳ 明朝" w:cs="Times New Roman"/>
          <w:spacing w:val="6"/>
        </w:rPr>
      </w:pPr>
      <w:r>
        <w:rPr>
          <w:rFonts w:ascii="ＭＳ 明朝" w:eastAsia="ＭＳ ゴシック" w:cs="ＭＳ ゴシック" w:hint="eastAsia"/>
        </w:rPr>
        <w:t>の取組に当たっての自主行動規範を制定し、ここに公表する。</w:t>
      </w:r>
    </w:p>
    <w:p w14:paraId="0D87462A" w14:textId="77777777" w:rsidR="00345FDF" w:rsidRDefault="00345FDF">
      <w:pPr>
        <w:adjustRightInd/>
        <w:rPr>
          <w:rFonts w:ascii="ＭＳ 明朝" w:cs="Times New Roman"/>
          <w:spacing w:val="6"/>
        </w:rPr>
      </w:pPr>
    </w:p>
    <w:p w14:paraId="199B6CD0" w14:textId="77777777" w:rsidR="00345FDF" w:rsidRDefault="00345FDF">
      <w:pPr>
        <w:adjustRightInd/>
        <w:spacing w:line="382" w:lineRule="exact"/>
        <w:rPr>
          <w:rFonts w:ascii="ＭＳ 明朝" w:cs="Times New Roman"/>
          <w:spacing w:val="6"/>
        </w:rPr>
      </w:pPr>
      <w:r>
        <w:rPr>
          <w:rFonts w:ascii="ＭＳ ゴシック" w:hAnsi="ＭＳ ゴシック" w:cs="ＭＳ ゴシック"/>
          <w:b/>
          <w:bCs/>
          <w:sz w:val="26"/>
          <w:szCs w:val="26"/>
        </w:rPr>
        <w:t>(</w:t>
      </w:r>
      <w:r>
        <w:rPr>
          <w:rFonts w:ascii="ＭＳ 明朝" w:eastAsia="ＭＳ ゴシック" w:cs="ＭＳ ゴシック" w:hint="eastAsia"/>
          <w:b/>
          <w:bCs/>
          <w:sz w:val="26"/>
          <w:szCs w:val="26"/>
        </w:rPr>
        <w:t>１</w:t>
      </w:r>
      <w:r>
        <w:rPr>
          <w:rFonts w:ascii="ＭＳ ゴシック" w:hAnsi="ＭＳ ゴシック" w:cs="ＭＳ ゴシック"/>
          <w:b/>
          <w:bCs/>
          <w:sz w:val="26"/>
          <w:szCs w:val="26"/>
        </w:rPr>
        <w:t>)</w:t>
      </w:r>
      <w:r>
        <w:rPr>
          <w:rFonts w:ascii="ＭＳ 明朝" w:eastAsia="ＭＳ ゴシック" w:cs="ＭＳ ゴシック" w:hint="eastAsia"/>
          <w:b/>
          <w:bCs/>
          <w:sz w:val="26"/>
          <w:szCs w:val="26"/>
        </w:rPr>
        <w:t>違法伐採、国等による環境物品等の調達の推進</w:t>
      </w:r>
    </w:p>
    <w:p w14:paraId="7AAA19D6" w14:textId="77777777" w:rsidR="00345FDF" w:rsidRDefault="00345FDF">
      <w:pPr>
        <w:adjustRightInd/>
        <w:rPr>
          <w:rFonts w:ascii="ＭＳ 明朝" w:cs="Times New Roman"/>
          <w:spacing w:val="6"/>
        </w:rPr>
      </w:pPr>
      <w:r>
        <w:rPr>
          <w:rFonts w:ascii="ＭＳ 明朝" w:eastAsia="ＭＳ ゴシック" w:cs="ＭＳ ゴシック" w:hint="eastAsia"/>
        </w:rPr>
        <w:t xml:space="preserve">　平成</w:t>
      </w:r>
      <w:r>
        <w:rPr>
          <w:rFonts w:ascii="ＭＳ ゴシック" w:hAnsi="ＭＳ ゴシック" w:cs="ＭＳ ゴシック"/>
        </w:rPr>
        <w:t>17</w:t>
      </w:r>
      <w:r>
        <w:rPr>
          <w:rFonts w:ascii="ＭＳ 明朝" w:eastAsia="ＭＳ ゴシック" w:cs="ＭＳ ゴシック" w:hint="eastAsia"/>
        </w:rPr>
        <w:t>年</w:t>
      </w:r>
      <w:r>
        <w:rPr>
          <w:rFonts w:ascii="ＭＳ ゴシック" w:hAnsi="ＭＳ ゴシック" w:cs="ＭＳ ゴシック"/>
        </w:rPr>
        <w:t>7</w:t>
      </w:r>
      <w:r>
        <w:rPr>
          <w:rFonts w:ascii="ＭＳ 明朝" w:eastAsia="ＭＳ ゴシック" w:cs="ＭＳ ゴシック" w:hint="eastAsia"/>
        </w:rPr>
        <w:t>月に英国で開催されたＧ８サミットの結果、日本政府は、「違法に伐採された木材は使用しない」という基本的考え方に基づき、政府調達の対象を合法性、持続可能性が証明された木材・木材製品とする措置を導入することとした。</w:t>
      </w:r>
    </w:p>
    <w:p w14:paraId="6AAE225F" w14:textId="77777777" w:rsidR="00345FDF" w:rsidRDefault="00345FDF">
      <w:pPr>
        <w:adjustRightInd/>
        <w:rPr>
          <w:rFonts w:ascii="ＭＳ 明朝" w:cs="Times New Roman"/>
          <w:spacing w:val="6"/>
        </w:rPr>
      </w:pPr>
      <w:r>
        <w:rPr>
          <w:rFonts w:ascii="ＭＳ 明朝" w:eastAsia="ＭＳ ゴシック" w:cs="ＭＳ ゴシック" w:hint="eastAsia"/>
        </w:rPr>
        <w:t xml:space="preserve">　また、政府は、「国等による環境物品等の調達の推進等に関する法律」（平成</w:t>
      </w:r>
      <w:r>
        <w:rPr>
          <w:rFonts w:ascii="ＭＳ ゴシック" w:hAnsi="ＭＳ ゴシック" w:cs="ＭＳ ゴシック"/>
        </w:rPr>
        <w:t>12</w:t>
      </w:r>
      <w:r>
        <w:rPr>
          <w:rFonts w:ascii="ＭＳ 明朝" w:eastAsia="ＭＳ ゴシック" w:cs="ＭＳ ゴシック" w:hint="eastAsia"/>
        </w:rPr>
        <w:t>年法律第</w:t>
      </w:r>
      <w:r>
        <w:rPr>
          <w:rFonts w:ascii="ＭＳ ゴシック" w:hAnsi="ＭＳ ゴシック" w:cs="ＭＳ ゴシック"/>
        </w:rPr>
        <w:t>100</w:t>
      </w:r>
      <w:r>
        <w:rPr>
          <w:rFonts w:ascii="ＭＳ 明朝" w:eastAsia="ＭＳ ゴシック" w:cs="ＭＳ ゴシック" w:hint="eastAsia"/>
        </w:rPr>
        <w:t>号）に基づく環境物品等の調達の推進に関する基本方針（以下「基本方針」という。）を改定することにより、合法性、持続可能</w:t>
      </w:r>
      <w:r w:rsidR="00A627D4">
        <w:rPr>
          <w:rFonts w:ascii="ＭＳ 明朝" w:eastAsia="ＭＳ ゴシック" w:cs="ＭＳ ゴシック" w:hint="eastAsia"/>
        </w:rPr>
        <w:t>性が証明された木材・木材製品を国及び独立行政法人等による調達の</w:t>
      </w:r>
      <w:r>
        <w:rPr>
          <w:rFonts w:ascii="ＭＳ 明朝" w:eastAsia="ＭＳ ゴシック" w:cs="ＭＳ ゴシック" w:hint="eastAsia"/>
        </w:rPr>
        <w:t>対象にするとともに、国等が調達するコピー用紙について、古紙以外に間伐材を原料として特に指定したところである。</w:t>
      </w:r>
    </w:p>
    <w:p w14:paraId="35698BA0" w14:textId="77777777" w:rsidR="00345FDF" w:rsidRDefault="00345FDF">
      <w:pPr>
        <w:adjustRightInd/>
        <w:rPr>
          <w:rFonts w:ascii="ＭＳ 明朝" w:cs="Times New Roman"/>
          <w:spacing w:val="6"/>
        </w:rPr>
      </w:pPr>
      <w:r>
        <w:rPr>
          <w:rFonts w:ascii="ＭＳ 明朝" w:eastAsia="ＭＳ ゴシック" w:cs="ＭＳ ゴシック" w:hint="eastAsia"/>
        </w:rPr>
        <w:t xml:space="preserve">　一方、森林のもつ国土の保全や地球温暖化の防止などの公益的機能を高度に発揮していくためには、森林を適切に整備・保全することが必要である。とりわけ、利用可能な資源が充実しつつある我が国の人工林については、間伐を適時適切に進めることに加え、林地に放置される間伐材の積極的な利用が必要となっている。</w:t>
      </w:r>
    </w:p>
    <w:p w14:paraId="2D1E4F4B" w14:textId="77777777" w:rsidR="00345FDF" w:rsidRDefault="00345FDF">
      <w:pPr>
        <w:adjustRightInd/>
        <w:rPr>
          <w:rFonts w:ascii="ＭＳ 明朝" w:cs="Times New Roman"/>
          <w:spacing w:val="6"/>
        </w:rPr>
      </w:pPr>
    </w:p>
    <w:p w14:paraId="7ED4C5BC" w14:textId="77777777" w:rsidR="00345FDF" w:rsidRDefault="00345FDF">
      <w:pPr>
        <w:adjustRightInd/>
        <w:spacing w:line="382" w:lineRule="exact"/>
        <w:rPr>
          <w:rFonts w:ascii="ＭＳ 明朝" w:cs="Times New Roman"/>
          <w:spacing w:val="6"/>
        </w:rPr>
      </w:pPr>
      <w:r>
        <w:rPr>
          <w:rFonts w:ascii="ＭＳ ゴシック" w:hAnsi="ＭＳ ゴシック" w:cs="ＭＳ ゴシック"/>
          <w:b/>
          <w:bCs/>
          <w:sz w:val="26"/>
          <w:szCs w:val="26"/>
        </w:rPr>
        <w:t>(</w:t>
      </w:r>
      <w:r>
        <w:rPr>
          <w:rFonts w:ascii="ＭＳ 明朝" w:eastAsia="ＭＳ ゴシック" w:cs="ＭＳ ゴシック" w:hint="eastAsia"/>
          <w:b/>
          <w:bCs/>
          <w:sz w:val="26"/>
          <w:szCs w:val="26"/>
        </w:rPr>
        <w:t>２</w:t>
      </w:r>
      <w:r>
        <w:rPr>
          <w:rFonts w:ascii="ＭＳ ゴシック" w:hAnsi="ＭＳ ゴシック" w:cs="ＭＳ ゴシック"/>
          <w:b/>
          <w:bCs/>
          <w:sz w:val="26"/>
          <w:szCs w:val="26"/>
        </w:rPr>
        <w:t>)</w:t>
      </w:r>
      <w:r>
        <w:rPr>
          <w:rFonts w:ascii="ＭＳ 明朝" w:eastAsia="ＭＳ ゴシック" w:cs="ＭＳ ゴシック" w:hint="eastAsia"/>
          <w:b/>
          <w:bCs/>
          <w:sz w:val="26"/>
          <w:szCs w:val="26"/>
        </w:rPr>
        <w:t>再生可能エネルギー電気の固定価格買取制度の推進</w:t>
      </w:r>
    </w:p>
    <w:p w14:paraId="43B2C72A" w14:textId="77777777" w:rsidR="00345FDF" w:rsidRDefault="00345FDF">
      <w:pPr>
        <w:adjustRightInd/>
        <w:rPr>
          <w:rFonts w:ascii="ＭＳ 明朝" w:cs="Times New Roman"/>
          <w:spacing w:val="6"/>
        </w:rPr>
      </w:pPr>
      <w:r>
        <w:rPr>
          <w:rFonts w:ascii="ＭＳ ゴシック" w:hAnsi="ＭＳ ゴシック" w:cs="ＭＳ ゴシック"/>
        </w:rPr>
        <w:t xml:space="preserve">  </w:t>
      </w:r>
      <w:r>
        <w:rPr>
          <w:rFonts w:ascii="ＭＳ 明朝" w:eastAsia="ＭＳ ゴシック" w:cs="ＭＳ ゴシック" w:hint="eastAsia"/>
        </w:rPr>
        <w:t>「電気事業者による再生可能エネルギー電気の調達に関する特別措置法」（平成</w:t>
      </w:r>
      <w:r>
        <w:rPr>
          <w:rFonts w:ascii="ＭＳ ゴシック" w:hAnsi="ＭＳ ゴシック" w:cs="ＭＳ ゴシック"/>
        </w:rPr>
        <w:t>23</w:t>
      </w:r>
      <w:r>
        <w:rPr>
          <w:rFonts w:ascii="ＭＳ 明朝" w:eastAsia="ＭＳ ゴシック" w:cs="ＭＳ ゴシック" w:hint="eastAsia"/>
        </w:rPr>
        <w:t>年法律第</w:t>
      </w:r>
      <w:r>
        <w:rPr>
          <w:rFonts w:ascii="ＭＳ ゴシック" w:hAnsi="ＭＳ ゴシック" w:cs="ＭＳ ゴシック"/>
        </w:rPr>
        <w:t>108</w:t>
      </w:r>
      <w:r>
        <w:rPr>
          <w:rFonts w:ascii="ＭＳ 明朝" w:eastAsia="ＭＳ ゴシック" w:cs="ＭＳ ゴシック" w:hint="eastAsia"/>
        </w:rPr>
        <w:t>号）に基づく平成</w:t>
      </w:r>
      <w:r>
        <w:rPr>
          <w:rFonts w:ascii="ＭＳ ゴシック" w:hAnsi="ＭＳ ゴシック" w:cs="ＭＳ ゴシック"/>
        </w:rPr>
        <w:t>24</w:t>
      </w:r>
      <w:r>
        <w:rPr>
          <w:rFonts w:ascii="ＭＳ 明朝" w:eastAsia="ＭＳ ゴシック" w:cs="ＭＳ ゴシック" w:hint="eastAsia"/>
        </w:rPr>
        <w:t>年</w:t>
      </w:r>
      <w:r>
        <w:rPr>
          <w:rFonts w:ascii="ＭＳ ゴシック" w:hAnsi="ＭＳ ゴシック" w:cs="ＭＳ ゴシック"/>
        </w:rPr>
        <w:t>6</w:t>
      </w:r>
      <w:r>
        <w:rPr>
          <w:rFonts w:ascii="ＭＳ 明朝" w:eastAsia="ＭＳ ゴシック" w:cs="ＭＳ ゴシック" w:hint="eastAsia"/>
        </w:rPr>
        <w:t>月</w:t>
      </w:r>
      <w:r>
        <w:rPr>
          <w:rFonts w:ascii="ＭＳ ゴシック" w:hAnsi="ＭＳ ゴシック" w:cs="ＭＳ ゴシック"/>
        </w:rPr>
        <w:t>18</w:t>
      </w:r>
      <w:r>
        <w:rPr>
          <w:rFonts w:ascii="ＭＳ 明朝" w:eastAsia="ＭＳ ゴシック" w:cs="ＭＳ ゴシック" w:hint="eastAsia"/>
        </w:rPr>
        <w:t>日経済産業省告示第</w:t>
      </w:r>
      <w:r>
        <w:rPr>
          <w:rFonts w:ascii="ＭＳ ゴシック" w:hAnsi="ＭＳ ゴシック" w:cs="ＭＳ ゴシック"/>
        </w:rPr>
        <w:t>139</w:t>
      </w:r>
      <w:r>
        <w:rPr>
          <w:rFonts w:ascii="ＭＳ 明朝" w:eastAsia="ＭＳ ゴシック" w:cs="ＭＳ ゴシック" w:hint="eastAsia"/>
        </w:rPr>
        <w:t>号（以下「告示」という。）において、再生可能エネルギー発電設備の区分ごとの調</w:t>
      </w:r>
      <w:r>
        <w:rPr>
          <w:rFonts w:ascii="ＭＳ 明朝" w:eastAsia="ＭＳ ゴシック" w:cs="ＭＳ ゴシック" w:hint="eastAsia"/>
        </w:rPr>
        <w:lastRenderedPageBreak/>
        <w:t>達価格等が定められ、木質バイオマスについても、告示の表第</w:t>
      </w:r>
      <w:r>
        <w:rPr>
          <w:rFonts w:ascii="ＭＳ ゴシック" w:hAnsi="ＭＳ ゴシック" w:cs="ＭＳ ゴシック"/>
        </w:rPr>
        <w:t>12</w:t>
      </w:r>
      <w:r>
        <w:rPr>
          <w:rFonts w:ascii="ＭＳ 明朝" w:eastAsia="ＭＳ ゴシック" w:cs="ＭＳ ゴシック" w:hint="eastAsia"/>
        </w:rPr>
        <w:t>号に掲げる「森林における立木竹の伐採又は間伐により発生する未利用の木質バイオマス（輸入されたものを除く。）」（以下「間伐材等由来の木質バイオマス」という。）を電気に変換する設備、同表第</w:t>
      </w:r>
      <w:r>
        <w:rPr>
          <w:rFonts w:ascii="ＭＳ ゴシック" w:hAnsi="ＭＳ ゴシック" w:cs="ＭＳ ゴシック"/>
        </w:rPr>
        <w:t>13</w:t>
      </w:r>
      <w:r>
        <w:rPr>
          <w:rFonts w:ascii="ＭＳ 明朝" w:eastAsia="ＭＳ ゴシック" w:cs="ＭＳ ゴシック" w:hint="eastAsia"/>
        </w:rPr>
        <w:t>号に掲げる「木質バイオマス」（以下「一般木質バイオマス」という。）を電気に変換する設備、同表第</w:t>
      </w:r>
      <w:r>
        <w:rPr>
          <w:rFonts w:ascii="ＭＳ ゴシック" w:hAnsi="ＭＳ ゴシック" w:cs="ＭＳ ゴシック"/>
        </w:rPr>
        <w:t>14</w:t>
      </w:r>
      <w:r>
        <w:rPr>
          <w:rFonts w:ascii="ＭＳ 明朝" w:eastAsia="ＭＳ ゴシック" w:cs="ＭＳ ゴシック" w:hint="eastAsia"/>
        </w:rPr>
        <w:t>号に掲げる「建設資材廃棄物」を電気に変換する設備について、それぞれの区分ごとに調達価格等が定められたところである。</w:t>
      </w:r>
    </w:p>
    <w:p w14:paraId="3C8F787D" w14:textId="77777777" w:rsidR="00345FDF" w:rsidRDefault="00345FDF">
      <w:pPr>
        <w:adjustRightInd/>
        <w:spacing w:line="374" w:lineRule="exact"/>
        <w:rPr>
          <w:rFonts w:ascii="ＭＳ 明朝" w:cs="Times New Roman"/>
          <w:spacing w:val="6"/>
        </w:rPr>
      </w:pPr>
      <w:r>
        <w:rPr>
          <w:rFonts w:ascii="ＭＳ 明朝" w:eastAsia="ＭＳ ゴシック" w:cs="ＭＳ ゴシック" w:hint="eastAsia"/>
        </w:rPr>
        <w:t xml:space="preserve">　この区分の下では、間伐材等由来の木質バイオマス、一般木質バイオマスについて適切な識別・証明が行われなければ、調達価格が適正に適用されない事態も懸念される。また、木質バイオマスについては、間伐材等で未利用のものが大量に発生している一方で、既に相当部分が製材、合板、木質ボード、製紙用等に供されていることから、このような既存利用に影響を及ぼさないよう適切に配慮していく必要がある。</w:t>
      </w:r>
    </w:p>
    <w:p w14:paraId="670E3244" w14:textId="77777777" w:rsidR="00345FDF" w:rsidRDefault="00345FDF">
      <w:pPr>
        <w:adjustRightInd/>
        <w:spacing w:line="374" w:lineRule="exact"/>
        <w:rPr>
          <w:rFonts w:ascii="ＭＳ 明朝" w:cs="Times New Roman"/>
          <w:spacing w:val="6"/>
        </w:rPr>
      </w:pPr>
      <w:r>
        <w:rPr>
          <w:rFonts w:cs="Times New Roman"/>
        </w:rPr>
        <w:t xml:space="preserve">  </w:t>
      </w:r>
      <w:r>
        <w:rPr>
          <w:rFonts w:ascii="ＭＳ 明朝" w:eastAsia="ＭＳ ゴシック" w:cs="ＭＳ ゴシック" w:hint="eastAsia"/>
        </w:rPr>
        <w:t>再生可能エネルギー電気の固定価格買取制度に対する消費者の信頼を確保するとともに発電利用に供する間伐材等由来の木質バイオマスや一般木質バイオマスが円滑に、かつ、秩序をもって供給されることが必要とされている。</w:t>
      </w:r>
    </w:p>
    <w:p w14:paraId="26AB5942" w14:textId="77777777" w:rsidR="00345FDF" w:rsidRDefault="00345FDF">
      <w:pPr>
        <w:adjustRightInd/>
        <w:spacing w:line="374" w:lineRule="exact"/>
        <w:rPr>
          <w:rFonts w:ascii="ＭＳ 明朝" w:cs="Times New Roman"/>
          <w:spacing w:val="6"/>
        </w:rPr>
      </w:pPr>
    </w:p>
    <w:p w14:paraId="168C0ACD" w14:textId="77777777" w:rsidR="00345FDF" w:rsidRDefault="00345FDF">
      <w:pPr>
        <w:adjustRightInd/>
        <w:spacing w:line="402" w:lineRule="exact"/>
        <w:rPr>
          <w:rFonts w:ascii="ＭＳ 明朝" w:cs="Times New Roman"/>
          <w:spacing w:val="6"/>
        </w:rPr>
      </w:pPr>
      <w:r>
        <w:rPr>
          <w:rFonts w:ascii="ＭＳ 明朝" w:eastAsia="ＭＳ ゴシック" w:cs="ＭＳ ゴシック" w:hint="eastAsia"/>
          <w:b/>
          <w:bCs/>
          <w:spacing w:val="2"/>
          <w:sz w:val="28"/>
          <w:szCs w:val="28"/>
        </w:rPr>
        <w:t>２　取組内容</w:t>
      </w:r>
    </w:p>
    <w:p w14:paraId="15871B70" w14:textId="77777777" w:rsidR="00345FDF" w:rsidRDefault="00345FDF">
      <w:pPr>
        <w:adjustRightInd/>
        <w:spacing w:line="402" w:lineRule="exact"/>
        <w:rPr>
          <w:rFonts w:ascii="ＭＳ 明朝" w:cs="Times New Roman"/>
          <w:spacing w:val="6"/>
        </w:rPr>
      </w:pPr>
      <w:r>
        <w:rPr>
          <w:rFonts w:ascii="ＭＳ 明朝" w:eastAsia="ＭＳ ゴシック" w:cs="ＭＳ ゴシック" w:hint="eastAsia"/>
          <w:b/>
          <w:bCs/>
          <w:spacing w:val="2"/>
          <w:sz w:val="28"/>
          <w:szCs w:val="28"/>
        </w:rPr>
        <w:t xml:space="preserve">　</w:t>
      </w:r>
    </w:p>
    <w:p w14:paraId="7B345DAB" w14:textId="77777777" w:rsidR="00345FDF" w:rsidRDefault="00345FDF">
      <w:pPr>
        <w:adjustRightInd/>
        <w:rPr>
          <w:rFonts w:ascii="ＭＳ 明朝" w:cs="Times New Roman"/>
          <w:spacing w:val="6"/>
        </w:rPr>
      </w:pPr>
      <w:r>
        <w:rPr>
          <w:rFonts w:ascii="ＭＳ 明朝" w:eastAsia="ＭＳ ゴシック" w:cs="ＭＳ ゴシック" w:hint="eastAsia"/>
          <w:b/>
          <w:bCs/>
          <w:sz w:val="26"/>
          <w:szCs w:val="26"/>
        </w:rPr>
        <w:t xml:space="preserve">　①違法伐採、国等による環境物品等の調達の推進に関する取組</w:t>
      </w:r>
    </w:p>
    <w:p w14:paraId="22FA5BFD" w14:textId="77777777" w:rsidR="00345FDF" w:rsidRDefault="00345FDF">
      <w:pPr>
        <w:adjustRightInd/>
        <w:spacing w:line="374" w:lineRule="exact"/>
        <w:rPr>
          <w:rFonts w:ascii="ＭＳ 明朝" w:cs="Times New Roman"/>
          <w:spacing w:val="6"/>
        </w:rPr>
      </w:pPr>
      <w:r>
        <w:rPr>
          <w:rFonts w:hint="eastAsia"/>
        </w:rPr>
        <w:t xml:space="preserve">　</w:t>
      </w:r>
    </w:p>
    <w:p w14:paraId="79A7BDEA" w14:textId="77777777" w:rsidR="00345FDF" w:rsidRDefault="00345FDF">
      <w:pPr>
        <w:adjustRightInd/>
        <w:rPr>
          <w:rFonts w:ascii="ＭＳ 明朝" w:cs="Times New Roman"/>
          <w:spacing w:val="6"/>
        </w:rPr>
      </w:pPr>
      <w:r>
        <w:rPr>
          <w:rFonts w:ascii="ＭＳ ゴシック" w:hAnsi="ＭＳ ゴシック" w:cs="ＭＳ ゴシック"/>
        </w:rPr>
        <w:t>(</w:t>
      </w:r>
      <w:r>
        <w:rPr>
          <w:rFonts w:ascii="ＭＳ 明朝" w:eastAsia="ＭＳ ゴシック" w:cs="ＭＳ ゴシック" w:hint="eastAsia"/>
        </w:rPr>
        <w:t>１</w:t>
      </w:r>
      <w:r>
        <w:rPr>
          <w:rFonts w:ascii="ＭＳ ゴシック" w:hAnsi="ＭＳ ゴシック" w:cs="ＭＳ ゴシック"/>
        </w:rPr>
        <w:t>)</w:t>
      </w:r>
      <w:r>
        <w:rPr>
          <w:rFonts w:ascii="ＭＳ 明朝" w:eastAsia="ＭＳ ゴシック" w:cs="ＭＳ ゴシック" w:hint="eastAsia"/>
        </w:rPr>
        <w:t>違法伐採に対する反対</w:t>
      </w:r>
    </w:p>
    <w:p w14:paraId="332DC560" w14:textId="77777777" w:rsidR="00345FDF" w:rsidRDefault="00345FDF">
      <w:pPr>
        <w:adjustRightInd/>
        <w:rPr>
          <w:rFonts w:ascii="ＭＳ 明朝" w:cs="Times New Roman"/>
          <w:spacing w:val="6"/>
        </w:rPr>
      </w:pPr>
      <w:r>
        <w:rPr>
          <w:rFonts w:ascii="ＭＳ 明朝" w:eastAsia="ＭＳ ゴシック" w:cs="ＭＳ ゴシック" w:hint="eastAsia"/>
        </w:rPr>
        <w:t xml:space="preserve">　　本協会は、森林の違法な伐採に反対を表明する。</w:t>
      </w:r>
    </w:p>
    <w:p w14:paraId="7DF9C804" w14:textId="77777777" w:rsidR="00345FDF" w:rsidRDefault="00345FDF">
      <w:pPr>
        <w:adjustRightInd/>
        <w:rPr>
          <w:rFonts w:ascii="ＭＳ 明朝" w:cs="Times New Roman"/>
          <w:spacing w:val="6"/>
        </w:rPr>
      </w:pPr>
      <w:r>
        <w:rPr>
          <w:rFonts w:ascii="ＭＳ ゴシック" w:hAnsi="ＭＳ ゴシック" w:cs="ＭＳ ゴシック"/>
        </w:rPr>
        <w:t xml:space="preserve"> </w:t>
      </w:r>
    </w:p>
    <w:p w14:paraId="727B40FA" w14:textId="77777777" w:rsidR="00345FDF" w:rsidRDefault="00345FDF">
      <w:pPr>
        <w:adjustRightInd/>
        <w:rPr>
          <w:rFonts w:ascii="ＭＳ 明朝" w:cs="Times New Roman"/>
          <w:spacing w:val="6"/>
        </w:rPr>
      </w:pPr>
      <w:r>
        <w:rPr>
          <w:rFonts w:ascii="ＭＳ ゴシック" w:hAnsi="ＭＳ ゴシック" w:cs="ＭＳ ゴシック"/>
        </w:rPr>
        <w:t>(</w:t>
      </w:r>
      <w:r>
        <w:rPr>
          <w:rFonts w:ascii="ＭＳ 明朝" w:eastAsia="ＭＳ ゴシック" w:cs="ＭＳ ゴシック" w:hint="eastAsia"/>
        </w:rPr>
        <w:t>２</w:t>
      </w:r>
      <w:r>
        <w:rPr>
          <w:rFonts w:ascii="ＭＳ ゴシック" w:hAnsi="ＭＳ ゴシック" w:cs="ＭＳ ゴシック"/>
        </w:rPr>
        <w:t>)</w:t>
      </w:r>
      <w:r>
        <w:rPr>
          <w:rFonts w:ascii="ＭＳ 明朝" w:eastAsia="ＭＳ ゴシック" w:cs="ＭＳ ゴシック" w:hint="eastAsia"/>
        </w:rPr>
        <w:t>政府の取組への協力</w:t>
      </w:r>
    </w:p>
    <w:p w14:paraId="7D78BD03" w14:textId="77777777" w:rsidR="00345FDF" w:rsidRDefault="00345FDF" w:rsidP="00345FDF">
      <w:pPr>
        <w:adjustRightInd/>
        <w:ind w:left="252" w:hangingChars="100" w:hanging="252"/>
        <w:rPr>
          <w:rFonts w:ascii="ＭＳ 明朝" w:cs="Times New Roman"/>
          <w:spacing w:val="6"/>
        </w:rPr>
      </w:pPr>
      <w:r>
        <w:rPr>
          <w:rFonts w:ascii="ＭＳ 明朝" w:eastAsia="ＭＳ ゴシック" w:cs="ＭＳ ゴシック" w:hint="eastAsia"/>
        </w:rPr>
        <w:t xml:space="preserve">　　本協会は、我が国政府による違法伐採対策の取組を全面的に支持するとともに、これに積極的に協力する。</w:t>
      </w:r>
    </w:p>
    <w:p w14:paraId="1BF82895" w14:textId="77777777" w:rsidR="00345FDF" w:rsidRDefault="00345FDF">
      <w:pPr>
        <w:adjustRightInd/>
        <w:rPr>
          <w:rFonts w:ascii="ＭＳ 明朝" w:cs="Times New Roman"/>
          <w:spacing w:val="6"/>
        </w:rPr>
      </w:pPr>
      <w:r>
        <w:rPr>
          <w:rFonts w:ascii="ＭＳ ゴシック" w:hAnsi="ＭＳ ゴシック" w:cs="ＭＳ ゴシック"/>
        </w:rPr>
        <w:t xml:space="preserve"> </w:t>
      </w:r>
    </w:p>
    <w:p w14:paraId="1A39A5C9" w14:textId="77777777" w:rsidR="00345FDF" w:rsidRDefault="00345FDF">
      <w:pPr>
        <w:adjustRightInd/>
        <w:rPr>
          <w:rFonts w:ascii="ＭＳ 明朝" w:cs="Times New Roman"/>
          <w:spacing w:val="6"/>
        </w:rPr>
      </w:pPr>
      <w:r>
        <w:rPr>
          <w:rFonts w:ascii="ＭＳ ゴシック" w:hAnsi="ＭＳ ゴシック" w:cs="ＭＳ ゴシック"/>
        </w:rPr>
        <w:t>(</w:t>
      </w:r>
      <w:r>
        <w:rPr>
          <w:rFonts w:ascii="ＭＳ 明朝" w:eastAsia="ＭＳ ゴシック" w:cs="ＭＳ ゴシック" w:hint="eastAsia"/>
        </w:rPr>
        <w:t>３</w:t>
      </w:r>
      <w:r>
        <w:rPr>
          <w:rFonts w:ascii="ＭＳ ゴシック" w:hAnsi="ＭＳ ゴシック" w:cs="ＭＳ ゴシック"/>
        </w:rPr>
        <w:t>)</w:t>
      </w:r>
      <w:r>
        <w:rPr>
          <w:rFonts w:ascii="ＭＳ 明朝" w:eastAsia="ＭＳ ゴシック" w:cs="ＭＳ ゴシック" w:hint="eastAsia"/>
        </w:rPr>
        <w:t>合法性等の証明された木材・木材製品の普及の促進</w:t>
      </w:r>
    </w:p>
    <w:p w14:paraId="3099D8B4" w14:textId="77777777" w:rsidR="00345FDF" w:rsidRDefault="00345FDF" w:rsidP="00345FDF">
      <w:pPr>
        <w:adjustRightInd/>
        <w:ind w:left="252" w:hangingChars="100" w:hanging="252"/>
        <w:rPr>
          <w:rFonts w:ascii="ＭＳ 明朝" w:cs="Times New Roman"/>
          <w:spacing w:val="6"/>
        </w:rPr>
      </w:pPr>
      <w:r>
        <w:rPr>
          <w:rFonts w:ascii="ＭＳ 明朝" w:eastAsia="ＭＳ ゴシック" w:cs="ＭＳ ゴシック" w:hint="eastAsia"/>
        </w:rPr>
        <w:t xml:space="preserve">　　本協会は、合法性、持続可能性の証明された木材・木製品の供給の促進に向けた普及の推進に努力するものとする。</w:t>
      </w:r>
    </w:p>
    <w:p w14:paraId="191B2C36" w14:textId="77777777" w:rsidR="00345FDF" w:rsidRDefault="00345FDF">
      <w:pPr>
        <w:adjustRightInd/>
        <w:rPr>
          <w:rFonts w:ascii="ＭＳ 明朝" w:cs="Times New Roman"/>
          <w:spacing w:val="6"/>
        </w:rPr>
      </w:pPr>
      <w:r>
        <w:rPr>
          <w:rFonts w:ascii="ＭＳ ゴシック" w:hAnsi="ＭＳ ゴシック" w:cs="ＭＳ ゴシック"/>
        </w:rPr>
        <w:t xml:space="preserve"> </w:t>
      </w:r>
    </w:p>
    <w:p w14:paraId="427BDDA6" w14:textId="77777777" w:rsidR="00345FDF" w:rsidRDefault="00345FDF">
      <w:pPr>
        <w:adjustRightInd/>
        <w:rPr>
          <w:rFonts w:ascii="ＭＳ 明朝" w:cs="Times New Roman"/>
          <w:spacing w:val="6"/>
        </w:rPr>
      </w:pPr>
      <w:r>
        <w:rPr>
          <w:rFonts w:ascii="ＭＳ ゴシック" w:hAnsi="ＭＳ ゴシック" w:cs="ＭＳ ゴシック"/>
        </w:rPr>
        <w:t>(</w:t>
      </w:r>
      <w:r>
        <w:rPr>
          <w:rFonts w:ascii="ＭＳ 明朝" w:eastAsia="ＭＳ ゴシック" w:cs="ＭＳ ゴシック" w:hint="eastAsia"/>
        </w:rPr>
        <w:t>４</w:t>
      </w:r>
      <w:r>
        <w:rPr>
          <w:rFonts w:ascii="ＭＳ ゴシック" w:hAnsi="ＭＳ ゴシック" w:cs="ＭＳ ゴシック"/>
        </w:rPr>
        <w:t>)</w:t>
      </w:r>
      <w:r>
        <w:rPr>
          <w:rFonts w:ascii="ＭＳ 明朝" w:eastAsia="ＭＳ ゴシック" w:cs="ＭＳ ゴシック" w:hint="eastAsia"/>
        </w:rPr>
        <w:t>他の団体との連携</w:t>
      </w:r>
    </w:p>
    <w:p w14:paraId="24F2EE77" w14:textId="77777777" w:rsidR="00345FDF" w:rsidRDefault="00345FDF" w:rsidP="00345FDF">
      <w:pPr>
        <w:adjustRightInd/>
        <w:ind w:left="252" w:hangingChars="100" w:hanging="252"/>
        <w:rPr>
          <w:rFonts w:ascii="ＭＳ 明朝" w:cs="Times New Roman"/>
          <w:spacing w:val="6"/>
        </w:rPr>
      </w:pPr>
      <w:r>
        <w:rPr>
          <w:rFonts w:ascii="ＭＳ 明朝" w:eastAsia="ＭＳ ゴシック" w:cs="ＭＳ ゴシック" w:hint="eastAsia"/>
        </w:rPr>
        <w:t xml:space="preserve">　　本協会は、違法伐採対策の実施に当たっては、他の木材産業関係団体および</w:t>
      </w:r>
      <w:r>
        <w:rPr>
          <w:rFonts w:ascii="ＭＳ ゴシック" w:hAnsi="ＭＳ ゴシック" w:cs="ＭＳ ゴシック"/>
        </w:rPr>
        <w:t>NGO</w:t>
      </w:r>
      <w:r>
        <w:rPr>
          <w:rFonts w:ascii="ＭＳ 明朝" w:eastAsia="ＭＳ ゴシック" w:cs="ＭＳ ゴシック" w:hint="eastAsia"/>
        </w:rPr>
        <w:t>等との連携を図る。</w:t>
      </w:r>
    </w:p>
    <w:p w14:paraId="16B317CF" w14:textId="77777777" w:rsidR="00345FDF" w:rsidRPr="00345FDF" w:rsidRDefault="00345FDF">
      <w:pPr>
        <w:adjustRightInd/>
        <w:rPr>
          <w:rFonts w:ascii="ＭＳ 明朝" w:cs="Times New Roman"/>
          <w:spacing w:val="6"/>
        </w:rPr>
      </w:pPr>
    </w:p>
    <w:p w14:paraId="6FA52C19" w14:textId="77777777" w:rsidR="00345FDF" w:rsidRDefault="00345FDF">
      <w:pPr>
        <w:adjustRightInd/>
        <w:rPr>
          <w:rFonts w:ascii="ＭＳ 明朝" w:cs="Times New Roman"/>
          <w:spacing w:val="6"/>
        </w:rPr>
      </w:pPr>
      <w:r>
        <w:rPr>
          <w:rFonts w:ascii="ＭＳ ゴシック" w:hAnsi="ＭＳ ゴシック" w:cs="ＭＳ ゴシック"/>
        </w:rPr>
        <w:t>(</w:t>
      </w:r>
      <w:r>
        <w:rPr>
          <w:rFonts w:ascii="ＭＳ 明朝" w:eastAsia="ＭＳ ゴシック" w:cs="ＭＳ ゴシック" w:hint="eastAsia"/>
        </w:rPr>
        <w:t>５</w:t>
      </w:r>
      <w:r>
        <w:rPr>
          <w:rFonts w:ascii="ＭＳ ゴシック" w:hAnsi="ＭＳ ゴシック" w:cs="ＭＳ ゴシック"/>
        </w:rPr>
        <w:t>)</w:t>
      </w:r>
      <w:r>
        <w:rPr>
          <w:rFonts w:ascii="ＭＳ 明朝" w:eastAsia="ＭＳ ゴシック" w:cs="ＭＳ ゴシック" w:hint="eastAsia"/>
        </w:rPr>
        <w:t>間伐材を原料として使用したコピー用紙の普及促進</w:t>
      </w:r>
    </w:p>
    <w:p w14:paraId="2E99BB5C" w14:textId="77777777" w:rsidR="00345FDF" w:rsidRDefault="00345FDF" w:rsidP="00345FDF">
      <w:pPr>
        <w:adjustRightInd/>
        <w:ind w:left="252" w:hangingChars="100" w:hanging="252"/>
        <w:rPr>
          <w:rFonts w:ascii="ＭＳ 明朝" w:cs="Times New Roman"/>
          <w:spacing w:val="6"/>
        </w:rPr>
      </w:pPr>
      <w:r>
        <w:rPr>
          <w:rFonts w:ascii="ＭＳ 明朝" w:eastAsia="ＭＳ ゴシック" w:cs="ＭＳ ゴシック" w:hint="eastAsia"/>
        </w:rPr>
        <w:t xml:space="preserve">　　本協会は、間伐材であることが証明されたコピー用紙の原料となる木材の供給等を通じ、間伐材を原料としたコピー用紙の普及促進に努力するものとする。</w:t>
      </w:r>
    </w:p>
    <w:p w14:paraId="5AB59110" w14:textId="77777777" w:rsidR="00345FDF" w:rsidRPr="00345FDF" w:rsidRDefault="00345FDF">
      <w:pPr>
        <w:adjustRightInd/>
        <w:spacing w:line="374" w:lineRule="exact"/>
        <w:rPr>
          <w:rFonts w:ascii="ＭＳ 明朝" w:cs="Times New Roman"/>
          <w:spacing w:val="6"/>
        </w:rPr>
      </w:pPr>
    </w:p>
    <w:p w14:paraId="028AE816" w14:textId="77777777" w:rsidR="00345FDF" w:rsidRDefault="00345FDF">
      <w:pPr>
        <w:adjustRightInd/>
        <w:rPr>
          <w:rFonts w:ascii="ＭＳ 明朝" w:cs="Times New Roman"/>
          <w:spacing w:val="6"/>
        </w:rPr>
      </w:pPr>
      <w:r>
        <w:rPr>
          <w:rFonts w:ascii="ＭＳ 明朝" w:eastAsia="ＭＳ ゴシック" w:cs="ＭＳ ゴシック" w:hint="eastAsia"/>
          <w:b/>
          <w:bCs/>
          <w:sz w:val="26"/>
          <w:szCs w:val="26"/>
        </w:rPr>
        <w:t xml:space="preserve">　②再生可能エネルギー電気の固定価格買取制度に関する取組</w:t>
      </w:r>
    </w:p>
    <w:p w14:paraId="25F63C3B" w14:textId="77777777" w:rsidR="00345FDF" w:rsidRDefault="00345FDF">
      <w:pPr>
        <w:adjustRightInd/>
        <w:spacing w:line="374" w:lineRule="exact"/>
        <w:rPr>
          <w:rFonts w:ascii="ＭＳ 明朝" w:cs="Times New Roman"/>
          <w:spacing w:val="6"/>
        </w:rPr>
      </w:pPr>
    </w:p>
    <w:p w14:paraId="72716BAA" w14:textId="77777777" w:rsidR="00345FDF" w:rsidRDefault="00345FDF">
      <w:pPr>
        <w:adjustRightInd/>
        <w:rPr>
          <w:rFonts w:ascii="ＭＳ 明朝" w:cs="Times New Roman"/>
          <w:spacing w:val="6"/>
        </w:rPr>
      </w:pPr>
      <w:r>
        <w:rPr>
          <w:rFonts w:ascii="ＭＳ ゴシック" w:hAnsi="ＭＳ ゴシック" w:cs="ＭＳ ゴシック"/>
        </w:rPr>
        <w:t>(</w:t>
      </w:r>
      <w:r>
        <w:rPr>
          <w:rFonts w:ascii="ＭＳ 明朝" w:eastAsia="ＭＳ ゴシック" w:cs="ＭＳ ゴシック" w:hint="eastAsia"/>
        </w:rPr>
        <w:t>１</w:t>
      </w:r>
      <w:r>
        <w:rPr>
          <w:rFonts w:ascii="ＭＳ ゴシック" w:hAnsi="ＭＳ ゴシック" w:cs="ＭＳ ゴシック"/>
        </w:rPr>
        <w:t>)</w:t>
      </w:r>
      <w:r>
        <w:rPr>
          <w:rFonts w:ascii="ＭＳ 明朝" w:eastAsia="ＭＳ ゴシック" w:cs="ＭＳ ゴシック" w:hint="eastAsia"/>
        </w:rPr>
        <w:t>既存利用に配慮した木質バイオマスの発電利用の促進</w:t>
      </w:r>
    </w:p>
    <w:p w14:paraId="043C4D80" w14:textId="77777777" w:rsidR="00345FDF" w:rsidRDefault="00345FDF" w:rsidP="00345FDF">
      <w:pPr>
        <w:adjustRightInd/>
        <w:ind w:left="252" w:hangingChars="100" w:hanging="252"/>
        <w:rPr>
          <w:rFonts w:ascii="ＭＳ 明朝" w:cs="Times New Roman"/>
          <w:spacing w:val="6"/>
        </w:rPr>
      </w:pPr>
      <w:r>
        <w:rPr>
          <w:rFonts w:ascii="ＭＳ 明朝" w:eastAsia="ＭＳ ゴシック" w:cs="ＭＳ ゴシック" w:hint="eastAsia"/>
        </w:rPr>
        <w:t xml:space="preserve">　　本協会は、発電利用に供される木質バイオマスの利用にあたっては、既存利用に影響を及ぼさないよう適切に配慮しながらこれを推進することに努めるものとする。</w:t>
      </w:r>
    </w:p>
    <w:p w14:paraId="1875DAFA" w14:textId="77777777" w:rsidR="00345FDF" w:rsidRPr="00345FDF" w:rsidRDefault="00345FDF">
      <w:pPr>
        <w:adjustRightInd/>
        <w:spacing w:line="374" w:lineRule="exact"/>
        <w:rPr>
          <w:rFonts w:ascii="ＭＳ 明朝" w:cs="Times New Roman"/>
          <w:spacing w:val="6"/>
        </w:rPr>
      </w:pPr>
    </w:p>
    <w:p w14:paraId="7C5E7A7D" w14:textId="77777777" w:rsidR="00345FDF" w:rsidRDefault="00345FDF">
      <w:pPr>
        <w:adjustRightInd/>
        <w:rPr>
          <w:rFonts w:ascii="ＭＳ 明朝" w:cs="Times New Roman"/>
          <w:spacing w:val="6"/>
        </w:rPr>
      </w:pPr>
      <w:r>
        <w:rPr>
          <w:rFonts w:ascii="ＭＳ 明朝" w:eastAsia="ＭＳ ゴシック" w:cs="ＭＳ ゴシック" w:hint="eastAsia"/>
          <w:b/>
          <w:bCs/>
          <w:sz w:val="26"/>
          <w:szCs w:val="26"/>
        </w:rPr>
        <w:t xml:space="preserve">　③共通の取組</w:t>
      </w:r>
    </w:p>
    <w:p w14:paraId="4F8E0D2A" w14:textId="77777777" w:rsidR="00345FDF" w:rsidRDefault="00345FDF">
      <w:pPr>
        <w:adjustRightInd/>
        <w:spacing w:line="374" w:lineRule="exact"/>
        <w:rPr>
          <w:rFonts w:ascii="ＭＳ 明朝" w:cs="Times New Roman"/>
          <w:spacing w:val="6"/>
        </w:rPr>
      </w:pPr>
    </w:p>
    <w:p w14:paraId="179BD290" w14:textId="77777777" w:rsidR="00345FDF" w:rsidRDefault="00345FDF">
      <w:pPr>
        <w:adjustRightInd/>
        <w:ind w:left="252" w:hanging="252"/>
        <w:rPr>
          <w:rFonts w:ascii="ＭＳ 明朝" w:cs="Times New Roman"/>
          <w:spacing w:val="6"/>
        </w:rPr>
      </w:pPr>
      <w:r>
        <w:rPr>
          <w:rFonts w:ascii="ＭＳ ゴシック" w:hAnsi="ＭＳ ゴシック" w:cs="ＭＳ ゴシック"/>
        </w:rPr>
        <w:t>(</w:t>
      </w:r>
      <w:r>
        <w:rPr>
          <w:rFonts w:ascii="ＭＳ 明朝" w:eastAsia="ＭＳ ゴシック" w:cs="ＭＳ ゴシック" w:hint="eastAsia"/>
        </w:rPr>
        <w:t>１</w:t>
      </w:r>
      <w:r>
        <w:rPr>
          <w:rFonts w:ascii="ＭＳ ゴシック" w:hAnsi="ＭＳ ゴシック" w:cs="ＭＳ ゴシック"/>
        </w:rPr>
        <w:t>)</w:t>
      </w:r>
      <w:r>
        <w:rPr>
          <w:rFonts w:ascii="ＭＳ 明朝" w:eastAsia="ＭＳ ゴシック" w:cs="ＭＳ ゴシック" w:hint="eastAsia"/>
        </w:rPr>
        <w:t>会員事業者等の認定</w:t>
      </w:r>
    </w:p>
    <w:p w14:paraId="4FE98AAB" w14:textId="77777777" w:rsidR="00345FDF" w:rsidRDefault="00345FDF">
      <w:pPr>
        <w:adjustRightInd/>
        <w:ind w:left="252" w:hanging="252"/>
        <w:rPr>
          <w:rFonts w:ascii="ＭＳ 明朝" w:cs="Times New Roman"/>
          <w:spacing w:val="6"/>
        </w:rPr>
      </w:pPr>
      <w:r>
        <w:rPr>
          <w:rFonts w:ascii="ＭＳ 明朝" w:eastAsia="ＭＳ ゴシック" w:cs="ＭＳ ゴシック" w:hint="eastAsia"/>
        </w:rPr>
        <w:t xml:space="preserve">　　林野庁が策定、公表した「木材・木材製品の合法性・持続可能性の証明のためのガイドライン」及び「間伐材チップの確認のためのガイドライン」、「発電利用に供する木質バイオマスの証明のためのガイドライン」に示した業界団体の評価・認定を得て行う証明方法（団体認定方式）に即して、「合法性・持続可能性の証明及び間伐材の確認、発電利用に供する木質バイオマスの証明に係る事業者等認定実施要領」を別途定め、本協会の会員事業者等の認定を行い、合法性、持続可能性が証明された木材の供給及び間伐材であることが証明されたコピー用紙の原料となる木材の供給、間伐材等由来の木質バイオマス及び一般木質バイオマスであることが証明された発電利用に供される木質バイオマスの供給に努めるものとする。</w:t>
      </w:r>
    </w:p>
    <w:p w14:paraId="4D79B057" w14:textId="77777777" w:rsidR="00345FDF" w:rsidRDefault="00345FDF">
      <w:pPr>
        <w:adjustRightInd/>
        <w:rPr>
          <w:rFonts w:ascii="ＭＳ 明朝" w:cs="Times New Roman"/>
          <w:spacing w:val="6"/>
        </w:rPr>
      </w:pPr>
    </w:p>
    <w:p w14:paraId="506EDADD" w14:textId="77777777" w:rsidR="00345FDF" w:rsidRDefault="00345FDF">
      <w:pPr>
        <w:adjustRightInd/>
        <w:rPr>
          <w:rFonts w:ascii="ＭＳ 明朝" w:cs="Times New Roman"/>
          <w:spacing w:val="6"/>
        </w:rPr>
      </w:pPr>
      <w:r>
        <w:rPr>
          <w:rFonts w:ascii="ＭＳ ゴシック" w:hAnsi="ＭＳ ゴシック" w:cs="ＭＳ ゴシック"/>
        </w:rPr>
        <w:t>(</w:t>
      </w:r>
      <w:r>
        <w:rPr>
          <w:rFonts w:ascii="ＭＳ 明朝" w:eastAsia="ＭＳ ゴシック" w:cs="ＭＳ ゴシック" w:hint="eastAsia"/>
        </w:rPr>
        <w:t>２</w:t>
      </w:r>
      <w:r>
        <w:rPr>
          <w:rFonts w:ascii="ＭＳ ゴシック" w:hAnsi="ＭＳ ゴシック" w:cs="ＭＳ ゴシック"/>
        </w:rPr>
        <w:t>)</w:t>
      </w:r>
      <w:r>
        <w:rPr>
          <w:rFonts w:ascii="ＭＳ 明朝" w:eastAsia="ＭＳ ゴシック" w:cs="ＭＳ ゴシック" w:hint="eastAsia"/>
        </w:rPr>
        <w:t>情報の公開</w:t>
      </w:r>
    </w:p>
    <w:p w14:paraId="47CF2148" w14:textId="77777777" w:rsidR="00345FDF" w:rsidRDefault="00345FDF">
      <w:pPr>
        <w:adjustRightInd/>
        <w:rPr>
          <w:rFonts w:ascii="ＭＳ 明朝" w:cs="Times New Roman"/>
          <w:spacing w:val="6"/>
        </w:rPr>
      </w:pPr>
      <w:r>
        <w:rPr>
          <w:rFonts w:ascii="ＭＳ 明朝" w:eastAsia="ＭＳ ゴシック" w:cs="ＭＳ ゴシック" w:hint="eastAsia"/>
        </w:rPr>
        <w:t xml:space="preserve">　　本協会は、本行動規範に基づく取組状況の概要を公表する。</w:t>
      </w:r>
    </w:p>
    <w:p w14:paraId="703CAE8E" w14:textId="77777777" w:rsidR="00345FDF" w:rsidRDefault="00345FDF">
      <w:pPr>
        <w:adjustRightInd/>
        <w:rPr>
          <w:rFonts w:ascii="ＭＳ 明朝" w:cs="Times New Roman"/>
          <w:spacing w:val="6"/>
        </w:rPr>
      </w:pPr>
    </w:p>
    <w:p w14:paraId="630170E6" w14:textId="77777777" w:rsidR="00897952" w:rsidRDefault="00345FDF">
      <w:pPr>
        <w:adjustRightInd/>
        <w:spacing w:line="392" w:lineRule="exact"/>
        <w:jc w:val="left"/>
        <w:rPr>
          <w:rFonts w:ascii="ＭＳ 明朝" w:eastAsia="ＭＳ ゴシック" w:cs="ＭＳ ゴシック"/>
          <w:b/>
          <w:bCs/>
          <w:sz w:val="26"/>
          <w:szCs w:val="26"/>
        </w:rPr>
      </w:pPr>
      <w:r>
        <w:rPr>
          <w:rFonts w:ascii="ＭＳ 明朝" w:eastAsia="ＭＳ ゴシック" w:cs="ＭＳ ゴシック" w:hint="eastAsia"/>
          <w:b/>
          <w:bCs/>
          <w:spacing w:val="2"/>
          <w:sz w:val="28"/>
          <w:szCs w:val="28"/>
        </w:rPr>
        <w:t xml:space="preserve">　附則　　　　　　　　　　　　　　　　　　　　　　　　　　　</w:t>
      </w:r>
      <w:r>
        <w:rPr>
          <w:rFonts w:ascii="ＭＳ 明朝" w:eastAsia="ＭＳ ゴシック" w:cs="ＭＳ ゴシック" w:hint="eastAsia"/>
          <w:b/>
          <w:bCs/>
          <w:sz w:val="26"/>
          <w:szCs w:val="26"/>
        </w:rPr>
        <w:t xml:space="preserve">　</w:t>
      </w:r>
      <w:r w:rsidR="00897952" w:rsidRPr="00897952">
        <w:rPr>
          <w:rFonts w:ascii="ＭＳ 明朝" w:eastAsia="ＭＳ ゴシック" w:cs="ＭＳ ゴシック" w:hint="eastAsia"/>
          <w:bCs/>
        </w:rPr>
        <w:t xml:space="preserve">１　</w:t>
      </w:r>
      <w:r w:rsidR="00897952">
        <w:rPr>
          <w:rFonts w:ascii="ＭＳ 明朝" w:eastAsia="ＭＳ ゴシック" w:cs="ＭＳ ゴシック" w:hint="eastAsia"/>
          <w:bCs/>
        </w:rPr>
        <w:t>最終改正：平成２６年４月１日</w:t>
      </w:r>
    </w:p>
    <w:p w14:paraId="49551660" w14:textId="77777777" w:rsidR="00345FDF" w:rsidRDefault="00897952" w:rsidP="00897952">
      <w:pPr>
        <w:adjustRightInd/>
        <w:spacing w:line="392" w:lineRule="exact"/>
        <w:ind w:firstLineChars="100" w:firstLine="252"/>
        <w:jc w:val="left"/>
        <w:rPr>
          <w:rFonts w:ascii="ＭＳ 明朝" w:cs="Times New Roman"/>
          <w:spacing w:val="6"/>
        </w:rPr>
      </w:pPr>
      <w:r>
        <w:rPr>
          <w:rFonts w:ascii="ＭＳ 明朝" w:eastAsia="ＭＳ ゴシック" w:cs="ＭＳ ゴシック" w:hint="eastAsia"/>
        </w:rPr>
        <w:t>２</w:t>
      </w:r>
      <w:r w:rsidR="00345FDF">
        <w:rPr>
          <w:rFonts w:ascii="ＭＳ 明朝" w:eastAsia="ＭＳ ゴシック" w:cs="ＭＳ ゴシック" w:hint="eastAsia"/>
        </w:rPr>
        <w:t xml:space="preserve">　この自主行動規範の制定日は、平成２４年１２月　１日とする。</w:t>
      </w:r>
    </w:p>
    <w:p w14:paraId="60482D26" w14:textId="77777777" w:rsidR="00345FDF" w:rsidRDefault="00897952" w:rsidP="00AD2DF0">
      <w:pPr>
        <w:adjustRightInd/>
        <w:ind w:left="504" w:hangingChars="200" w:hanging="504"/>
        <w:rPr>
          <w:rFonts w:ascii="ＭＳ 明朝" w:cs="Times New Roman"/>
          <w:spacing w:val="6"/>
        </w:rPr>
      </w:pPr>
      <w:r>
        <w:rPr>
          <w:rFonts w:ascii="ＭＳ 明朝" w:eastAsia="ＭＳ ゴシック" w:cs="ＭＳ ゴシック" w:hint="eastAsia"/>
        </w:rPr>
        <w:t xml:space="preserve">　３</w:t>
      </w:r>
      <w:r w:rsidR="00345FDF">
        <w:rPr>
          <w:rFonts w:ascii="ＭＳ 明朝" w:eastAsia="ＭＳ ゴシック" w:cs="ＭＳ ゴシック" w:hint="eastAsia"/>
        </w:rPr>
        <w:t xml:space="preserve">　平成１８年４月２８日制定の「違法伐採対策に関する社団法人山口県木材協会行動規範」は廃止する。</w:t>
      </w:r>
    </w:p>
    <w:sectPr w:rsidR="00345FDF">
      <w:type w:val="continuous"/>
      <w:pgSz w:w="11906" w:h="16838"/>
      <w:pgMar w:top="1360" w:right="1418" w:bottom="1360" w:left="1418" w:header="720" w:footer="720" w:gutter="0"/>
      <w:pgNumType w:start="1"/>
      <w:cols w:space="720"/>
      <w:noEndnote/>
      <w:docGrid w:type="linesAndChars" w:linePitch="361"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C983D" w14:textId="77777777" w:rsidR="007C728E" w:rsidRDefault="007C728E">
      <w:r>
        <w:separator/>
      </w:r>
    </w:p>
  </w:endnote>
  <w:endnote w:type="continuationSeparator" w:id="0">
    <w:p w14:paraId="34390A00" w14:textId="77777777" w:rsidR="007C728E" w:rsidRDefault="007C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3E359" w14:textId="77777777" w:rsidR="007C728E" w:rsidRDefault="007C728E">
      <w:r>
        <w:rPr>
          <w:rFonts w:ascii="ＭＳ 明朝" w:cs="Times New Roman"/>
          <w:color w:val="auto"/>
          <w:sz w:val="2"/>
          <w:szCs w:val="2"/>
        </w:rPr>
        <w:continuationSeparator/>
      </w:r>
    </w:p>
  </w:footnote>
  <w:footnote w:type="continuationSeparator" w:id="0">
    <w:p w14:paraId="7593994F" w14:textId="77777777" w:rsidR="007C728E" w:rsidRDefault="007C7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600D"/>
    <w:multiLevelType w:val="hybridMultilevel"/>
    <w:tmpl w:val="FFFFFFFF"/>
    <w:lvl w:ilvl="0" w:tplc="CBAC1272">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9457E07"/>
    <w:multiLevelType w:val="hybridMultilevel"/>
    <w:tmpl w:val="FFFFFFFF"/>
    <w:lvl w:ilvl="0" w:tplc="FCCE1036">
      <w:start w:val="2"/>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26C10BC"/>
    <w:multiLevelType w:val="hybridMultilevel"/>
    <w:tmpl w:val="FFFFFFFF"/>
    <w:lvl w:ilvl="0" w:tplc="401241FE">
      <w:start w:val="3"/>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329361027">
    <w:abstractNumId w:val="1"/>
  </w:num>
  <w:num w:numId="2" w16cid:durableId="746876720">
    <w:abstractNumId w:val="0"/>
  </w:num>
  <w:num w:numId="3" w16cid:durableId="14353954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bordersDoNotSurroundHeader/>
  <w:bordersDoNotSurroundFooter/>
  <w:doNotTrackMoves/>
  <w:defaultTabStop w:val="720"/>
  <w:hyphenationZone w:val="0"/>
  <w:drawingGridHorizontalSpacing w:val="2457"/>
  <w:drawingGridVerticalSpacing w:val="36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45FDF"/>
    <w:rsid w:val="00345FDF"/>
    <w:rsid w:val="006B55C3"/>
    <w:rsid w:val="007C728E"/>
    <w:rsid w:val="00897952"/>
    <w:rsid w:val="00915457"/>
    <w:rsid w:val="00A21DD1"/>
    <w:rsid w:val="00A627D4"/>
    <w:rsid w:val="00AD2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4431434"/>
  <w14:defaultImageDpi w14:val="0"/>
  <w15:docId w15:val="{1EDF6DE0-1316-4E81-8865-35ECF8D1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5FDF"/>
    <w:pPr>
      <w:tabs>
        <w:tab w:val="center" w:pos="4252"/>
        <w:tab w:val="right" w:pos="8504"/>
      </w:tabs>
      <w:snapToGrid w:val="0"/>
    </w:pPr>
  </w:style>
  <w:style w:type="character" w:customStyle="1" w:styleId="a4">
    <w:name w:val="ヘッダー (文字)"/>
    <w:basedOn w:val="a0"/>
    <w:link w:val="a3"/>
    <w:uiPriority w:val="99"/>
    <w:locked/>
    <w:rsid w:val="00345FDF"/>
    <w:rPr>
      <w:rFonts w:cs="ＭＳ 明朝"/>
      <w:color w:val="000000"/>
      <w:kern w:val="0"/>
      <w:sz w:val="24"/>
      <w:szCs w:val="24"/>
    </w:rPr>
  </w:style>
  <w:style w:type="paragraph" w:styleId="a5">
    <w:name w:val="footer"/>
    <w:basedOn w:val="a"/>
    <w:link w:val="a6"/>
    <w:uiPriority w:val="99"/>
    <w:unhideWhenUsed/>
    <w:rsid w:val="00345FDF"/>
    <w:pPr>
      <w:tabs>
        <w:tab w:val="center" w:pos="4252"/>
        <w:tab w:val="right" w:pos="8504"/>
      </w:tabs>
      <w:snapToGrid w:val="0"/>
    </w:pPr>
  </w:style>
  <w:style w:type="character" w:customStyle="1" w:styleId="a6">
    <w:name w:val="フッター (文字)"/>
    <w:basedOn w:val="a0"/>
    <w:link w:val="a5"/>
    <w:uiPriority w:val="99"/>
    <w:locked/>
    <w:rsid w:val="00345FDF"/>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2204</Characters>
  <Application>Microsoft Office Word</Application>
  <DocSecurity>0</DocSecurity>
  <Lines>18</Lines>
  <Paragraphs>5</Paragraphs>
  <ScaleCrop>false</ScaleCrop>
  <Company>農林水産省</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info@goefu.com</cp:lastModifiedBy>
  <cp:revision>2</cp:revision>
  <cp:lastPrinted>2012-11-29T00:37:00Z</cp:lastPrinted>
  <dcterms:created xsi:type="dcterms:W3CDTF">2024-04-01T08:43:00Z</dcterms:created>
  <dcterms:modified xsi:type="dcterms:W3CDTF">2024-04-01T08:43:00Z</dcterms:modified>
</cp:coreProperties>
</file>